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4305"/>
        <w:gridCol w:w="3969"/>
        <w:gridCol w:w="2187"/>
      </w:tblGrid>
      <w:tr w:rsidR="00D21166" w:rsidRPr="00D21166" w:rsidTr="00D21166">
        <w:trPr>
          <w:trHeight w:val="1692"/>
        </w:trPr>
        <w:tc>
          <w:tcPr>
            <w:tcW w:w="3487" w:type="dxa"/>
            <w:vMerge w:val="restart"/>
          </w:tcPr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National Curriculum</w:t>
            </w:r>
          </w:p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</w:p>
          <w:p w:rsidR="00DE7CA7" w:rsidRPr="00DE7CA7" w:rsidRDefault="00DE7CA7" w:rsidP="00DE7CA7">
            <w:pPr>
              <w:rPr>
                <w:rFonts w:ascii="Century Gothic" w:hAnsi="Century Gothic"/>
              </w:rPr>
            </w:pPr>
            <w:r w:rsidRPr="00DE7CA7">
              <w:rPr>
                <w:rFonts w:ascii="Century Gothic" w:hAnsi="Century Gothic"/>
              </w:rPr>
              <w:t>Learn about the work of a range of artists, craft makers and designers, describing the differences and</w:t>
            </w:r>
            <w:r>
              <w:rPr>
                <w:rFonts w:ascii="Century Gothic" w:hAnsi="Century Gothic"/>
              </w:rPr>
              <w:t xml:space="preserve"> </w:t>
            </w:r>
            <w:r w:rsidRPr="00DE7CA7">
              <w:rPr>
                <w:rFonts w:ascii="Century Gothic" w:hAnsi="Century Gothic"/>
              </w:rPr>
              <w:t xml:space="preserve">similarities between different practices </w:t>
            </w:r>
          </w:p>
          <w:p w:rsidR="00D21166" w:rsidRPr="00D21166" w:rsidRDefault="00DE7CA7" w:rsidP="00DE7CA7">
            <w:pPr>
              <w:rPr>
                <w:rFonts w:ascii="Century Gothic" w:hAnsi="Century Gothic"/>
                <w:b/>
              </w:rPr>
            </w:pPr>
            <w:r w:rsidRPr="00DE7CA7">
              <w:rPr>
                <w:rFonts w:ascii="Century Gothic" w:hAnsi="Century Gothic"/>
              </w:rPr>
              <w:t>and disciplines, and making links to their own work</w:t>
            </w:r>
          </w:p>
        </w:tc>
        <w:tc>
          <w:tcPr>
            <w:tcW w:w="10461" w:type="dxa"/>
            <w:gridSpan w:val="3"/>
          </w:tcPr>
          <w:p w:rsidR="00D21166" w:rsidRDefault="00D21166" w:rsidP="00D21166">
            <w:pPr>
              <w:rPr>
                <w:rFonts w:ascii="Century Gothic" w:hAnsi="Century Gothic"/>
                <w:b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knowledge and skills to be revisited</w:t>
            </w:r>
            <w:r w:rsidR="006055E8">
              <w:rPr>
                <w:rFonts w:ascii="Century Gothic" w:hAnsi="Century Gothic"/>
                <w:b/>
                <w:sz w:val="24"/>
              </w:rPr>
              <w:t>/practised</w:t>
            </w:r>
            <w:r w:rsidRPr="00D21166">
              <w:rPr>
                <w:rFonts w:ascii="Century Gothic" w:hAnsi="Century Gothic"/>
                <w:b/>
                <w:sz w:val="24"/>
              </w:rPr>
              <w:t xml:space="preserve"> in Year</w:t>
            </w:r>
            <w:r w:rsidR="00906CB9">
              <w:rPr>
                <w:rFonts w:ascii="Century Gothic" w:hAnsi="Century Gothic"/>
                <w:b/>
                <w:sz w:val="24"/>
              </w:rPr>
              <w:t xml:space="preserve"> 3 and 4 Art</w:t>
            </w:r>
          </w:p>
          <w:p w:rsidR="00906CB9" w:rsidRDefault="00906CB9" w:rsidP="00D2116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Name famous artists and pieces they have come across</w:t>
            </w:r>
          </w:p>
          <w:p w:rsidR="00906CB9" w:rsidRDefault="00906CB9" w:rsidP="00D2116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Primary and secondary colours, colour mixing and tone</w:t>
            </w:r>
          </w:p>
          <w:p w:rsidR="00906CB9" w:rsidRDefault="00906CB9" w:rsidP="00D2116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Drawing with different grades of pencil to show line, tone and texture</w:t>
            </w:r>
          </w:p>
          <w:p w:rsidR="00906CB9" w:rsidRPr="00906CB9" w:rsidRDefault="00906CB9" w:rsidP="00D2116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Observational drawing and sketching</w:t>
            </w:r>
          </w:p>
        </w:tc>
      </w:tr>
      <w:tr w:rsidR="00D21166" w:rsidRPr="00D21166" w:rsidTr="00D21166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  <w:shd w:val="clear" w:color="auto" w:fill="2E74B5" w:themeFill="accent1" w:themeFillShade="BF"/>
          </w:tcPr>
          <w:p w:rsidR="00D21166" w:rsidRPr="00D21166" w:rsidRDefault="00A20467" w:rsidP="00A20467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  <w:color w:val="FFFF00"/>
                <w:sz w:val="36"/>
              </w:rPr>
              <w:t>Spring Term Year A: Every Picture Tells a Story</w:t>
            </w:r>
          </w:p>
        </w:tc>
      </w:tr>
      <w:tr w:rsidR="00D21166" w:rsidRPr="00D21166" w:rsidTr="00996D1B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D21166" w:rsidRP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Learning</w:t>
            </w:r>
          </w:p>
        </w:tc>
        <w:tc>
          <w:tcPr>
            <w:tcW w:w="3969" w:type="dxa"/>
          </w:tcPr>
          <w:p w:rsidR="00D21166" w:rsidRPr="00D21166" w:rsidRDefault="003F781F" w:rsidP="00D21166">
            <w:pPr>
              <w:jc w:val="center"/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Assessment</w:t>
            </w:r>
          </w:p>
        </w:tc>
        <w:tc>
          <w:tcPr>
            <w:tcW w:w="2187" w:type="dxa"/>
          </w:tcPr>
          <w:p w:rsidR="00D21166" w:rsidRPr="00D21166" w:rsidRDefault="003F781F">
            <w:pPr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Vocabulary</w:t>
            </w:r>
          </w:p>
        </w:tc>
      </w:tr>
      <w:tr w:rsidR="00D21166" w:rsidRPr="00D21166" w:rsidTr="00996D1B">
        <w:trPr>
          <w:trHeight w:val="4050"/>
        </w:trPr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D21166" w:rsidRDefault="00DE7CA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- Analyse David </w:t>
            </w:r>
            <w:proofErr w:type="spellStart"/>
            <w:r>
              <w:rPr>
                <w:rFonts w:ascii="Century Gothic" w:hAnsi="Century Gothic"/>
              </w:rPr>
              <w:t>Hockney’s</w:t>
            </w:r>
            <w:proofErr w:type="spellEnd"/>
            <w:r>
              <w:rPr>
                <w:rFonts w:ascii="Century Gothic" w:hAnsi="Century Gothic"/>
              </w:rPr>
              <w:t xml:space="preserve"> “My Parents”</w:t>
            </w:r>
          </w:p>
          <w:p w:rsidR="00DE7CA7" w:rsidRDefault="00DE7CA7">
            <w:pPr>
              <w:rPr>
                <w:rFonts w:ascii="Century Gothic" w:hAnsi="Century Gothic"/>
              </w:rPr>
            </w:pPr>
          </w:p>
          <w:p w:rsidR="00906CB9" w:rsidRDefault="00906CB9">
            <w:pPr>
              <w:rPr>
                <w:rFonts w:ascii="Century Gothic" w:hAnsi="Century Gothic"/>
              </w:rPr>
            </w:pPr>
          </w:p>
          <w:p w:rsidR="00DE7CA7" w:rsidRDefault="00DE7CA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- Analyse Paula </w:t>
            </w:r>
            <w:proofErr w:type="spellStart"/>
            <w:r>
              <w:rPr>
                <w:rFonts w:ascii="Century Gothic" w:hAnsi="Century Gothic"/>
              </w:rPr>
              <w:t>Rego’s</w:t>
            </w:r>
            <w:proofErr w:type="spellEnd"/>
            <w:r>
              <w:rPr>
                <w:rFonts w:ascii="Century Gothic" w:hAnsi="Century Gothic"/>
              </w:rPr>
              <w:t xml:space="preserve"> “The Dance”</w:t>
            </w:r>
          </w:p>
          <w:p w:rsidR="00DE7CA7" w:rsidRDefault="00DE7CA7">
            <w:pPr>
              <w:rPr>
                <w:rFonts w:ascii="Century Gothic" w:hAnsi="Century Gothic"/>
              </w:rPr>
            </w:pPr>
          </w:p>
          <w:p w:rsidR="00906CB9" w:rsidRDefault="00906CB9">
            <w:pPr>
              <w:rPr>
                <w:rFonts w:ascii="Century Gothic" w:hAnsi="Century Gothic"/>
              </w:rPr>
            </w:pPr>
          </w:p>
          <w:p w:rsidR="00DE7CA7" w:rsidRDefault="00DE7CA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Understand the story behind Edward Hopper’s “Table for Ladies”</w:t>
            </w:r>
          </w:p>
          <w:p w:rsidR="00DE7CA7" w:rsidRDefault="00DE7CA7">
            <w:pPr>
              <w:rPr>
                <w:rFonts w:ascii="Century Gothic" w:hAnsi="Century Gothic"/>
              </w:rPr>
            </w:pPr>
          </w:p>
          <w:p w:rsidR="00DE7CA7" w:rsidRDefault="00DE7CA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Explore and recreate Pieter Bruegel’s “Children’s Games”</w:t>
            </w:r>
          </w:p>
          <w:p w:rsidR="00906CB9" w:rsidRDefault="00906CB9">
            <w:pPr>
              <w:rPr>
                <w:rFonts w:ascii="Century Gothic" w:hAnsi="Century Gothic"/>
              </w:rPr>
            </w:pPr>
          </w:p>
          <w:p w:rsidR="00DE7CA7" w:rsidRDefault="00DE7CA7">
            <w:pPr>
              <w:rPr>
                <w:rFonts w:ascii="Century Gothic" w:hAnsi="Century Gothic"/>
              </w:rPr>
            </w:pPr>
          </w:p>
          <w:p w:rsidR="00DE7CA7" w:rsidRDefault="00DE7CA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Discuss Fiona Rae’s work and create a piece to represent the same themes</w:t>
            </w:r>
          </w:p>
          <w:p w:rsidR="00DE7CA7" w:rsidRDefault="00DE7CA7">
            <w:pPr>
              <w:rPr>
                <w:rFonts w:ascii="Century Gothic" w:hAnsi="Century Gothic"/>
              </w:rPr>
            </w:pPr>
          </w:p>
          <w:p w:rsidR="00DE7CA7" w:rsidRPr="00D21166" w:rsidRDefault="00DE7CA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Analyse and respond to Leonardo Da Vinci’s “The Last Supper”</w:t>
            </w:r>
          </w:p>
        </w:tc>
        <w:tc>
          <w:tcPr>
            <w:tcW w:w="3969" w:type="dxa"/>
          </w:tcPr>
          <w:p w:rsidR="00D21166" w:rsidRDefault="00906CB9" w:rsidP="00906CB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 know that artists tell stories in their artwork, and that art can be about feelings</w:t>
            </w:r>
          </w:p>
          <w:p w:rsidR="00906CB9" w:rsidRDefault="00906CB9" w:rsidP="00906CB9">
            <w:pPr>
              <w:rPr>
                <w:rFonts w:ascii="Century Gothic" w:hAnsi="Century Gothic"/>
              </w:rPr>
            </w:pPr>
          </w:p>
          <w:p w:rsidR="00906CB9" w:rsidRDefault="00906CB9" w:rsidP="00906CB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 can understand and describe the story behind a painting</w:t>
            </w:r>
          </w:p>
          <w:p w:rsidR="00906CB9" w:rsidRDefault="00906CB9" w:rsidP="00906CB9">
            <w:pPr>
              <w:rPr>
                <w:rFonts w:ascii="Century Gothic" w:hAnsi="Century Gothic"/>
              </w:rPr>
            </w:pPr>
          </w:p>
          <w:p w:rsidR="00906CB9" w:rsidRDefault="00906CB9" w:rsidP="00906CB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 can act out the story behind a picture</w:t>
            </w:r>
          </w:p>
          <w:p w:rsidR="00906CB9" w:rsidRDefault="00906CB9" w:rsidP="00906CB9">
            <w:pPr>
              <w:rPr>
                <w:rFonts w:ascii="Century Gothic" w:hAnsi="Century Gothic"/>
              </w:rPr>
            </w:pPr>
          </w:p>
          <w:p w:rsidR="00906CB9" w:rsidRDefault="00906CB9" w:rsidP="00906CB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 can focus on different parts of a picture, interpreting the meaning and stories behind them</w:t>
            </w:r>
          </w:p>
          <w:p w:rsidR="00906CB9" w:rsidRDefault="00906CB9" w:rsidP="00906CB9">
            <w:pPr>
              <w:rPr>
                <w:rFonts w:ascii="Century Gothic" w:hAnsi="Century Gothic"/>
              </w:rPr>
            </w:pPr>
          </w:p>
          <w:p w:rsidR="00906CB9" w:rsidRDefault="00906CB9" w:rsidP="00906CB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 can create a drawing based on a famous piece of art</w:t>
            </w:r>
          </w:p>
          <w:p w:rsidR="00906CB9" w:rsidRDefault="00906CB9" w:rsidP="00906CB9">
            <w:pPr>
              <w:rPr>
                <w:rFonts w:ascii="Century Gothic" w:hAnsi="Century Gothic"/>
              </w:rPr>
            </w:pPr>
          </w:p>
          <w:p w:rsidR="00906CB9" w:rsidRPr="00D21166" w:rsidRDefault="00906CB9" w:rsidP="00906CB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 can respond to art through writing, discussion, role-play or drawings</w:t>
            </w:r>
          </w:p>
        </w:tc>
        <w:tc>
          <w:tcPr>
            <w:tcW w:w="2187" w:type="dxa"/>
          </w:tcPr>
          <w:p w:rsidR="00D21166" w:rsidRDefault="00DE7CA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Abstract</w:t>
            </w:r>
          </w:p>
          <w:p w:rsidR="00DE7CA7" w:rsidRDefault="00DE7CA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Narrative</w:t>
            </w:r>
          </w:p>
          <w:p w:rsidR="00DE7CA7" w:rsidRDefault="00DE7CA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Pop art</w:t>
            </w:r>
          </w:p>
          <w:p w:rsidR="00DE7CA7" w:rsidRDefault="00DE7CA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Preparatory drawing</w:t>
            </w:r>
          </w:p>
          <w:p w:rsidR="00DE7CA7" w:rsidRPr="00D21166" w:rsidRDefault="00DE7CA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Re-enact</w:t>
            </w:r>
          </w:p>
        </w:tc>
      </w:tr>
    </w:tbl>
    <w:p w:rsidR="00A52996" w:rsidRDefault="00A52996"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10461"/>
      </w:tblGrid>
      <w:tr w:rsidR="006055E8" w:rsidRPr="00D21166" w:rsidTr="00CD4456">
        <w:trPr>
          <w:trHeight w:val="422"/>
        </w:trPr>
        <w:tc>
          <w:tcPr>
            <w:tcW w:w="13948" w:type="dxa"/>
            <w:gridSpan w:val="2"/>
            <w:shd w:val="clear" w:color="auto" w:fill="2E74B5" w:themeFill="accent1" w:themeFillShade="BF"/>
          </w:tcPr>
          <w:p w:rsidR="006055E8" w:rsidRPr="00CD4456" w:rsidRDefault="006055E8" w:rsidP="006055E8">
            <w:pPr>
              <w:jc w:val="center"/>
              <w:rPr>
                <w:rFonts w:ascii="Century Gothic" w:hAnsi="Century Gothic"/>
                <w:b/>
                <w:color w:val="FFFF00"/>
              </w:rPr>
            </w:pPr>
            <w:r w:rsidRPr="00CD4456">
              <w:rPr>
                <w:rFonts w:ascii="Century Gothic" w:hAnsi="Century Gothic"/>
                <w:b/>
                <w:color w:val="FFFF00"/>
                <w:sz w:val="24"/>
              </w:rPr>
              <w:lastRenderedPageBreak/>
              <w:t>End of unit assessment Task(s)</w:t>
            </w:r>
          </w:p>
        </w:tc>
      </w:tr>
      <w:tr w:rsidR="006055E8" w:rsidRPr="00D21166" w:rsidTr="00BD3466">
        <w:trPr>
          <w:trHeight w:val="75"/>
        </w:trPr>
        <w:tc>
          <w:tcPr>
            <w:tcW w:w="3487" w:type="dxa"/>
          </w:tcPr>
          <w:p w:rsidR="006055E8" w:rsidRPr="006055E8" w:rsidRDefault="006055E8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Assessment focus (NC)</w:t>
            </w:r>
          </w:p>
        </w:tc>
        <w:tc>
          <w:tcPr>
            <w:tcW w:w="10461" w:type="dxa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>Task(s)</w:t>
            </w:r>
          </w:p>
        </w:tc>
      </w:tr>
      <w:tr w:rsidR="006055E8" w:rsidRPr="00D21166" w:rsidTr="006055E8">
        <w:trPr>
          <w:trHeight w:val="1269"/>
        </w:trPr>
        <w:tc>
          <w:tcPr>
            <w:tcW w:w="3487" w:type="dxa"/>
          </w:tcPr>
          <w:p w:rsidR="00A52996" w:rsidRPr="00DE7CA7" w:rsidRDefault="00A52996" w:rsidP="00A52996">
            <w:pPr>
              <w:rPr>
                <w:rFonts w:ascii="Century Gothic" w:hAnsi="Century Gothic"/>
              </w:rPr>
            </w:pPr>
            <w:r w:rsidRPr="00DE7CA7">
              <w:rPr>
                <w:rFonts w:ascii="Century Gothic" w:hAnsi="Century Gothic"/>
              </w:rPr>
              <w:t>Learn about the work of a range of artists, craft makers and designers, describing the differences and</w:t>
            </w:r>
            <w:r>
              <w:rPr>
                <w:rFonts w:ascii="Century Gothic" w:hAnsi="Century Gothic"/>
              </w:rPr>
              <w:t xml:space="preserve"> </w:t>
            </w:r>
            <w:r w:rsidRPr="00DE7CA7">
              <w:rPr>
                <w:rFonts w:ascii="Century Gothic" w:hAnsi="Century Gothic"/>
              </w:rPr>
              <w:t xml:space="preserve">similarities between different practices </w:t>
            </w:r>
          </w:p>
          <w:p w:rsidR="006055E8" w:rsidRPr="00D21166" w:rsidRDefault="00A52996" w:rsidP="00A52996">
            <w:pPr>
              <w:rPr>
                <w:rFonts w:ascii="Century Gothic" w:hAnsi="Century Gothic"/>
              </w:rPr>
            </w:pPr>
            <w:r w:rsidRPr="00DE7CA7">
              <w:rPr>
                <w:rFonts w:ascii="Century Gothic" w:hAnsi="Century Gothic"/>
              </w:rPr>
              <w:t>and disciplines, and making links to their own work</w:t>
            </w:r>
          </w:p>
        </w:tc>
        <w:tc>
          <w:tcPr>
            <w:tcW w:w="10461" w:type="dxa"/>
          </w:tcPr>
          <w:p w:rsidR="006055E8" w:rsidRPr="00D21166" w:rsidRDefault="00DE7CA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End of unit quiz</w:t>
            </w:r>
            <w:r w:rsidR="00902C62">
              <w:rPr>
                <w:rFonts w:ascii="Century Gothic" w:hAnsi="Century Gothic"/>
              </w:rPr>
              <w:t xml:space="preserve"> (via </w:t>
            </w:r>
            <w:proofErr w:type="spellStart"/>
            <w:r w:rsidR="00902C62">
              <w:rPr>
                <w:rFonts w:ascii="Century Gothic" w:hAnsi="Century Gothic"/>
              </w:rPr>
              <w:t>Kapow</w:t>
            </w:r>
            <w:proofErr w:type="spellEnd"/>
            <w:r w:rsidR="00902C62">
              <w:rPr>
                <w:rFonts w:ascii="Century Gothic" w:hAnsi="Century Gothic"/>
              </w:rPr>
              <w:t xml:space="preserve"> website)</w:t>
            </w:r>
            <w:bookmarkStart w:id="0" w:name="_GoBack"/>
            <w:bookmarkEnd w:id="0"/>
          </w:p>
        </w:tc>
      </w:tr>
    </w:tbl>
    <w:p w:rsidR="00D11FC5" w:rsidRDefault="00D11FC5">
      <w:pPr>
        <w:rPr>
          <w:rFonts w:ascii="Century Gothic" w:hAnsi="Century Gothic"/>
        </w:rPr>
      </w:pPr>
    </w:p>
    <w:p w:rsidR="006055E8" w:rsidRPr="00D21166" w:rsidRDefault="006055E8">
      <w:pPr>
        <w:rPr>
          <w:rFonts w:ascii="Century Gothic" w:hAnsi="Century Gothic"/>
        </w:rPr>
      </w:pPr>
    </w:p>
    <w:sectPr w:rsidR="006055E8" w:rsidRPr="00D21166" w:rsidSect="00D2116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1166"/>
    <w:rsid w:val="003F781F"/>
    <w:rsid w:val="006055E8"/>
    <w:rsid w:val="00687CBC"/>
    <w:rsid w:val="00902C62"/>
    <w:rsid w:val="00906CB9"/>
    <w:rsid w:val="00996D1B"/>
    <w:rsid w:val="00A20467"/>
    <w:rsid w:val="00A52996"/>
    <w:rsid w:val="00CD4456"/>
    <w:rsid w:val="00D11FC5"/>
    <w:rsid w:val="00D21166"/>
    <w:rsid w:val="00DE7C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F7EB3B"/>
  <w15:chartTrackingRefBased/>
  <w15:docId w15:val="{DBEE5347-32C8-4945-8AD6-676C18A40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211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255</Words>
  <Characters>1458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 Peacock</dc:creator>
  <cp:keywords/>
  <dc:description/>
  <cp:lastModifiedBy>Ross Peacock</cp:lastModifiedBy>
  <cp:revision>5</cp:revision>
  <dcterms:created xsi:type="dcterms:W3CDTF">2022-03-08T12:08:00Z</dcterms:created>
  <dcterms:modified xsi:type="dcterms:W3CDTF">2022-03-08T12:22:00Z</dcterms:modified>
</cp:coreProperties>
</file>